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D246D">
      <w:pPr>
        <w:pStyle w:val="2"/>
        <w:spacing w:beforeAutospacing="0" w:afterAutospacing="0"/>
        <w:jc w:val="center"/>
        <w:rPr>
          <w:rFonts w:hint="eastAsia" w:ascii="宋体" w:hAnsi="宋体" w:eastAsia="宋体" w:cs="宋体"/>
          <w:color w:val="000000" w:themeColor="text1"/>
          <w:highlight w:val="none"/>
          <w14:textFill>
            <w14:solidFill>
              <w14:schemeClr w14:val="tx1"/>
            </w14:solidFill>
          </w14:textFill>
        </w:rPr>
      </w:pPr>
      <w:bookmarkStart w:id="0" w:name="_GoBack"/>
      <w:bookmarkEnd w:id="0"/>
      <w:r>
        <w:rPr>
          <w:rFonts w:hint="eastAsia" w:ascii="宋体" w:hAnsi="宋体" w:eastAsia="宋体" w:cs="宋体"/>
          <w:b/>
          <w:color w:val="000000" w:themeColor="text1"/>
          <w:sz w:val="32"/>
          <w:szCs w:val="32"/>
          <w:highlight w:val="none"/>
          <w14:textFill>
            <w14:solidFill>
              <w14:schemeClr w14:val="tx1"/>
            </w14:solidFill>
          </w14:textFill>
        </w:rPr>
        <w:t>十</w:t>
      </w:r>
      <w:r>
        <w:rPr>
          <w:rFonts w:hint="eastAsia" w:ascii="宋体" w:hAnsi="宋体" w:eastAsia="宋体" w:cs="宋体"/>
          <w:b/>
          <w:color w:val="000000" w:themeColor="text1"/>
          <w:sz w:val="32"/>
          <w:szCs w:val="32"/>
          <w:highlight w:val="none"/>
          <w:lang w:eastAsia="zh-CN"/>
          <w14:textFill>
            <w14:solidFill>
              <w14:schemeClr w14:val="tx1"/>
            </w14:solidFill>
          </w14:textFill>
        </w:rPr>
        <w:t>一</w:t>
      </w:r>
      <w:r>
        <w:rPr>
          <w:rFonts w:hint="eastAsia" w:ascii="宋体" w:hAnsi="宋体" w:eastAsia="宋体" w:cs="宋体"/>
          <w:b/>
          <w:color w:val="000000" w:themeColor="text1"/>
          <w:sz w:val="32"/>
          <w:szCs w:val="32"/>
          <w:highlight w:val="none"/>
          <w14:textFill>
            <w14:solidFill>
              <w14:schemeClr w14:val="tx1"/>
            </w14:solidFill>
          </w14:textFill>
        </w:rPr>
        <w:t>、投标分项报价表</w:t>
      </w:r>
    </w:p>
    <w:tbl>
      <w:tblPr>
        <w:tblStyle w:val="3"/>
        <w:tblW w:w="101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2442"/>
        <w:gridCol w:w="1155"/>
        <w:gridCol w:w="948"/>
        <w:gridCol w:w="1047"/>
        <w:gridCol w:w="915"/>
        <w:gridCol w:w="2891"/>
      </w:tblGrid>
      <w:tr w14:paraId="1D92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5BE38">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序号</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F7193">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标的物名称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1C249">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2B223">
            <w:pPr>
              <w:keepNext w:val="0"/>
              <w:keepLines w:val="0"/>
              <w:widowControl/>
              <w:suppressLineNumbers w:val="0"/>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人数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0BE8E">
            <w:pPr>
              <w:keepNext w:val="0"/>
              <w:keepLines w:val="0"/>
              <w:widowControl/>
              <w:suppressLineNumbers w:val="0"/>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3C80D">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总价</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522BD">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 xml:space="preserve"> 备注</w:t>
            </w:r>
          </w:p>
        </w:tc>
      </w:tr>
      <w:tr w14:paraId="38FE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42A33">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1</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4BD27">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服务人员工资、社保、公积金、加班、高温补贴、福利费等费用</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22E06">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（以下各项合计）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D33F6">
            <w:pPr>
              <w:keepNext w:val="0"/>
              <w:keepLines w:val="0"/>
              <w:widowControl/>
              <w:suppressLineNumbers w:val="0"/>
              <w:jc w:val="center"/>
              <w:rPr>
                <w:rFonts w:hint="eastAsia" w:ascii="宋体" w:hAnsi="宋体" w:eastAsia="宋体" w:cs="宋体"/>
                <w:b/>
                <w:bCs/>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DBC2">
            <w:pPr>
              <w:jc w:val="center"/>
              <w:rPr>
                <w:rFonts w:hint="eastAsia" w:ascii="宋体" w:hAnsi="宋体" w:eastAsia="宋体" w:cs="宋体"/>
                <w:b/>
                <w:bCs/>
                <w:i w:val="0"/>
                <w:iCs w:val="0"/>
                <w:color w:val="000000"/>
                <w:sz w:val="22"/>
                <w:szCs w:val="22"/>
                <w:u w:val="none"/>
              </w:rPr>
            </w:pPr>
            <w:r>
              <w:rPr>
                <w:rFonts w:hint="eastAsia" w:ascii="宋体" w:hAnsi="宋体" w:eastAsia="宋体" w:cs="宋体"/>
                <w:b/>
                <w:color w:val="auto"/>
                <w:highlight w:val="none"/>
              </w:rPr>
              <w:t>备注栏内要求必须完全响应</w:t>
            </w:r>
            <w:r>
              <w:rPr>
                <w:rFonts w:hint="eastAsia" w:ascii="宋体" w:hAnsi="宋体" w:cs="宋体"/>
                <w:b/>
                <w:color w:val="auto"/>
                <w:highlight w:val="none"/>
                <w:lang w:eastAsia="zh-CN"/>
              </w:rPr>
              <w:t>，</w:t>
            </w:r>
            <w:r>
              <w:rPr>
                <w:rFonts w:hint="eastAsia" w:ascii="宋体" w:hAnsi="宋体" w:eastAsia="宋体" w:cs="宋体"/>
                <w:b/>
                <w:color w:val="auto"/>
                <w:highlight w:val="none"/>
              </w:rPr>
              <w:t>否则作无效标书处理</w:t>
            </w:r>
            <w:r>
              <w:rPr>
                <w:rFonts w:hint="eastAsia" w:ascii="宋体" w:hAnsi="宋体" w:cs="宋体"/>
                <w:b/>
                <w:color w:val="auto"/>
                <w:highlight w:val="none"/>
                <w:lang w:eastAsia="zh-CN"/>
              </w:rPr>
              <w:t>。</w:t>
            </w:r>
          </w:p>
        </w:tc>
      </w:tr>
      <w:tr w14:paraId="5CF6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4C30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1.1</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E7CA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项目负责人（保安队长）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69FE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CE810">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0A94B">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FEF13">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EB56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所有工作人员工资不低于盐城市区最低工资标准2260元/人每月。</w:t>
            </w:r>
          </w:p>
        </w:tc>
      </w:tr>
      <w:tr w14:paraId="17B8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B35B1">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EDCA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保安副队长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BF58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51CA2">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0AA69">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F2BCC">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205FD">
            <w:pPr>
              <w:jc w:val="center"/>
              <w:rPr>
                <w:rFonts w:hint="eastAsia" w:ascii="宋体" w:hAnsi="宋体" w:eastAsia="宋体" w:cs="宋体"/>
                <w:i w:val="0"/>
                <w:iCs w:val="0"/>
                <w:color w:val="000000"/>
                <w:sz w:val="22"/>
                <w:szCs w:val="22"/>
                <w:u w:val="none"/>
              </w:rPr>
            </w:pPr>
          </w:p>
        </w:tc>
      </w:tr>
      <w:tr w14:paraId="4A6A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0BB37">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FFA7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监控消防人员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FC94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FD7E4">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2E421">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B8B4A">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F1424">
            <w:pPr>
              <w:jc w:val="center"/>
              <w:rPr>
                <w:rFonts w:hint="eastAsia" w:ascii="宋体" w:hAnsi="宋体" w:eastAsia="宋体" w:cs="宋体"/>
                <w:i w:val="0"/>
                <w:iCs w:val="0"/>
                <w:color w:val="000000"/>
                <w:sz w:val="22"/>
                <w:szCs w:val="22"/>
                <w:u w:val="none"/>
              </w:rPr>
            </w:pPr>
          </w:p>
        </w:tc>
      </w:tr>
      <w:tr w14:paraId="5DE3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772D2">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11E0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保安员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92F3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0714">
            <w:pPr>
              <w:keepNext w:val="0"/>
              <w:keepLines w:val="0"/>
              <w:widowControl/>
              <w:suppressLineNumbers w:val="0"/>
              <w:jc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EFC94">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5A195">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D5036">
            <w:pPr>
              <w:jc w:val="center"/>
              <w:rPr>
                <w:rFonts w:hint="eastAsia" w:ascii="宋体" w:hAnsi="宋体" w:eastAsia="宋体" w:cs="宋体"/>
                <w:i w:val="0"/>
                <w:iCs w:val="0"/>
                <w:color w:val="000000"/>
                <w:sz w:val="22"/>
                <w:szCs w:val="22"/>
                <w:u w:val="none"/>
              </w:rPr>
            </w:pPr>
          </w:p>
        </w:tc>
      </w:tr>
      <w:tr w14:paraId="15C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FF10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1.2</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76D8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社会保险</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F286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9263A">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CE220">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D685F">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6C8D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社保（企业部分）不得低于1292.47/人每月。</w:t>
            </w:r>
          </w:p>
        </w:tc>
      </w:tr>
      <w:tr w14:paraId="7DB4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3282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1.3</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4E1E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公积金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1BDB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5B03E">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D2F0B">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73879">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7DE7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住房公积金须按不低于114元/人每月。</w:t>
            </w:r>
          </w:p>
        </w:tc>
      </w:tr>
      <w:tr w14:paraId="4119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2E07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1.4</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9A84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国假加班费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701E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34420">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28463">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25D59">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64A1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国假加班日按13天/人每年计算，加班人数不得低于23人，加班工资不低于4052.41元/人每年。</w:t>
            </w:r>
          </w:p>
        </w:tc>
      </w:tr>
      <w:tr w14:paraId="76CE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89066">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E187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双休加班费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2595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E88FB">
            <w:pPr>
              <w:keepNext w:val="0"/>
              <w:keepLines w:val="0"/>
              <w:widowControl/>
              <w:suppressLineNumbers w:val="0"/>
              <w:jc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sz w:val="22"/>
                <w:szCs w:val="22"/>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EA23F">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AE24">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BAE7E">
            <w:pPr>
              <w:keepNext w:val="0"/>
              <w:keepLines w:val="0"/>
              <w:widowControl/>
              <w:suppressLineNumbers w:val="0"/>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bidi="ar"/>
              </w:rPr>
              <w:t>双休加班时间按41天/人每年计算，加班人数不得低于23人，加班工资按不低于8520.45元/人每年。</w:t>
            </w:r>
          </w:p>
        </w:tc>
      </w:tr>
      <w:tr w14:paraId="1630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3665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1.5</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40ACA">
            <w:pPr>
              <w:keepNext w:val="0"/>
              <w:keepLines w:val="0"/>
              <w:widowControl/>
              <w:suppressLineNumbers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高温补贴费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2DA9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7E17C">
            <w:pPr>
              <w:keepNext w:val="0"/>
              <w:keepLines w:val="0"/>
              <w:widowControl/>
              <w:suppressLineNumbers w:val="0"/>
              <w:jc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sz w:val="22"/>
                <w:szCs w:val="22"/>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791A1">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0D2C">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E15DD">
            <w:pPr>
              <w:keepNext w:val="0"/>
              <w:keepLines w:val="0"/>
              <w:widowControl/>
              <w:suppressLineNumbers w:val="0"/>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bidi="ar"/>
              </w:rPr>
              <w:t>按盐城市标准6、7、8、9月四个月补贴夏季高温费用，不得低于1200元/人每年。</w:t>
            </w:r>
          </w:p>
        </w:tc>
      </w:tr>
      <w:tr w14:paraId="6610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FB95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1.6</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EFD4B">
            <w:pPr>
              <w:keepNext w:val="0"/>
              <w:keepLines w:val="0"/>
              <w:widowControl/>
              <w:suppressLineNumbers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福利费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EFE9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9E2CE">
            <w:pPr>
              <w:keepNext w:val="0"/>
              <w:keepLines w:val="0"/>
              <w:widowControl/>
              <w:suppressLineNumbers w:val="0"/>
              <w:jc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sz w:val="22"/>
                <w:szCs w:val="22"/>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98109">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6211">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D5922">
            <w:pPr>
              <w:keepNext w:val="0"/>
              <w:keepLines w:val="0"/>
              <w:widowControl/>
              <w:suppressLineNumbers w:val="0"/>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bidi="ar"/>
              </w:rPr>
              <w:t>按不低于1000元/人每年。</w:t>
            </w:r>
          </w:p>
        </w:tc>
      </w:tr>
      <w:tr w14:paraId="0EAA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4FF42">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2</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9683D">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综合管理杂费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5B43E">
            <w:pPr>
              <w:jc w:val="center"/>
              <w:rPr>
                <w:rFonts w:hint="eastAsia" w:ascii="宋体" w:hAnsi="宋体" w:eastAsia="宋体" w:cs="宋体"/>
                <w:b/>
                <w:bCs/>
                <w:i w:val="0"/>
                <w:iCs w:val="0"/>
                <w:color w:val="000000"/>
                <w:sz w:val="22"/>
                <w:szCs w:val="22"/>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63D83">
            <w:pPr>
              <w:keepNext w:val="0"/>
              <w:keepLines w:val="0"/>
              <w:widowControl/>
              <w:suppressLineNumbers w:val="0"/>
              <w:jc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ar"/>
              </w:rPr>
              <w:t>（以下各项合计）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EB91">
            <w:pPr>
              <w:keepNext w:val="0"/>
              <w:keepLines w:val="0"/>
              <w:widowControl/>
              <w:suppressLineNumbers w:val="0"/>
              <w:jc w:val="center"/>
              <w:rPr>
                <w:rFonts w:hint="eastAsia" w:ascii="宋体" w:hAnsi="宋体" w:eastAsia="宋体" w:cs="宋体"/>
                <w:b/>
                <w:bCs/>
                <w:i w:val="0"/>
                <w:iCs w:val="0"/>
                <w:color w:val="auto"/>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9292A">
            <w:pPr>
              <w:jc w:val="center"/>
              <w:rPr>
                <w:rFonts w:hint="eastAsia" w:ascii="宋体" w:hAnsi="宋体" w:eastAsia="宋体" w:cs="宋体"/>
                <w:b/>
                <w:bCs/>
                <w:i w:val="0"/>
                <w:iCs w:val="0"/>
                <w:color w:val="auto"/>
                <w:sz w:val="22"/>
                <w:szCs w:val="22"/>
                <w:u w:val="none"/>
              </w:rPr>
            </w:pPr>
          </w:p>
        </w:tc>
      </w:tr>
      <w:tr w14:paraId="57DD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C7BD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2.1</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9BF10">
            <w:pPr>
              <w:keepNext w:val="0"/>
              <w:keepLines w:val="0"/>
              <w:widowControl/>
              <w:suppressLineNumbers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服装费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2D6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13121">
            <w:pPr>
              <w:keepNext w:val="0"/>
              <w:keepLines w:val="0"/>
              <w:widowControl/>
              <w:suppressLineNumbers w:val="0"/>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1B81">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5017">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810A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bidi="ar"/>
                <w14:textFill>
                  <w14:solidFill>
                    <w14:schemeClr w14:val="tx1"/>
                  </w14:solidFill>
                </w14:textFill>
              </w:rPr>
              <w:t>按不低于200元/人每年。</w:t>
            </w:r>
          </w:p>
        </w:tc>
      </w:tr>
      <w:tr w14:paraId="1F18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A74A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2.2</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79481">
            <w:pPr>
              <w:keepNext w:val="0"/>
              <w:keepLines w:val="0"/>
              <w:widowControl/>
              <w:suppressLineNumbers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装备器材办公费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BAE0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6F75F">
            <w:pPr>
              <w:keepNext w:val="0"/>
              <w:keepLines w:val="0"/>
              <w:widowControl/>
              <w:suppressLineNumbers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0ABAA">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92FB">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B650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val="0"/>
                <w:bCs/>
                <w:color w:val="000000" w:themeColor="text1"/>
                <w:sz w:val="21"/>
                <w:szCs w:val="24"/>
                <w:highlight w:val="none"/>
                <w:lang w:val="en-US" w:eastAsia="zh-CN" w:bidi="ar-SA"/>
                <w14:textFill>
                  <w14:solidFill>
                    <w14:schemeClr w14:val="tx1"/>
                  </w14:solidFill>
                </w14:textFill>
              </w:rPr>
              <w:t>由各投标人自主报价。</w:t>
            </w:r>
          </w:p>
        </w:tc>
      </w:tr>
      <w:tr w14:paraId="1C95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7BE5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2.3</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1B2EA">
            <w:pPr>
              <w:keepNext w:val="0"/>
              <w:keepLines w:val="0"/>
              <w:widowControl/>
              <w:suppressLineNumbers w:val="0"/>
              <w:jc w:val="both"/>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bidi="ar"/>
              </w:rPr>
              <w:t>意外伤害险</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3D1C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9A292">
            <w:pPr>
              <w:keepNext w:val="0"/>
              <w:keepLines w:val="0"/>
              <w:widowControl/>
              <w:suppressLineNumbers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CB1B0">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B790">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42C8C">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val="0"/>
                <w:bCs/>
                <w:color w:val="000000" w:themeColor="text1"/>
                <w:sz w:val="21"/>
                <w:szCs w:val="24"/>
                <w:highlight w:val="none"/>
                <w:lang w:val="en-US" w:eastAsia="zh-CN" w:bidi="ar-SA"/>
                <w14:textFill>
                  <w14:solidFill>
                    <w14:schemeClr w14:val="tx1"/>
                  </w14:solidFill>
                </w14:textFill>
              </w:rPr>
              <w:t>由各投标人自主报价。</w:t>
            </w:r>
          </w:p>
        </w:tc>
      </w:tr>
      <w:tr w14:paraId="3595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3787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2.4</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1062E">
            <w:pPr>
              <w:keepNext w:val="0"/>
              <w:keepLines w:val="0"/>
              <w:widowControl/>
              <w:suppressLineNumbers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体检费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3D12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9109A">
            <w:pPr>
              <w:keepNext w:val="0"/>
              <w:keepLines w:val="0"/>
              <w:widowControl/>
              <w:suppressLineNumbers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BEE1C">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4D27">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8193F">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val="0"/>
                <w:bCs/>
                <w:color w:val="000000" w:themeColor="text1"/>
                <w:sz w:val="21"/>
                <w:szCs w:val="24"/>
                <w:highlight w:val="none"/>
                <w:lang w:val="en-US" w:eastAsia="zh-CN" w:bidi="ar-SA"/>
                <w14:textFill>
                  <w14:solidFill>
                    <w14:schemeClr w14:val="tx1"/>
                  </w14:solidFill>
                </w14:textFill>
              </w:rPr>
              <w:t>由各投标人自主报价。</w:t>
            </w:r>
          </w:p>
        </w:tc>
      </w:tr>
      <w:tr w14:paraId="650D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9E1B4">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3</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EC44B">
            <w:pPr>
              <w:keepNext w:val="0"/>
              <w:keepLines w:val="0"/>
              <w:widowControl/>
              <w:suppressLineNumbers w:val="0"/>
              <w:jc w:val="both"/>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不可预见费等</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474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49128">
            <w:pPr>
              <w:keepNext w:val="0"/>
              <w:keepLines w:val="0"/>
              <w:widowControl/>
              <w:suppressLineNumbers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20D4B">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38D0E">
            <w:pPr>
              <w:keepNext w:val="0"/>
              <w:keepLines w:val="0"/>
              <w:widowControl/>
              <w:suppressLineNumbers w:val="0"/>
              <w:jc w:val="center"/>
              <w:rPr>
                <w:rFonts w:hint="eastAsia" w:ascii="宋体" w:hAnsi="宋体" w:eastAsia="宋体" w:cs="宋体"/>
                <w:b/>
                <w:bCs/>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C404D">
            <w:pPr>
              <w:keepNext w:val="0"/>
              <w:keepLines w:val="0"/>
              <w:widowControl/>
              <w:suppressLineNumbers w:val="0"/>
              <w:jc w:val="both"/>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其他投标人为完成招标文件规定的服务工作所涉及到的一切相关费用。</w:t>
            </w:r>
            <w:r>
              <w:rPr>
                <w:rFonts w:hint="eastAsia" w:ascii="宋体" w:hAnsi="宋体" w:eastAsia="宋体" w:cs="宋体"/>
                <w:b w:val="0"/>
                <w:bCs/>
                <w:color w:val="000000"/>
                <w:sz w:val="21"/>
                <w:szCs w:val="24"/>
                <w:highlight w:val="none"/>
                <w:lang w:val="en-US" w:eastAsia="zh-CN" w:bidi="ar-SA"/>
              </w:rPr>
              <w:t>由各投标人自主报价。</w:t>
            </w:r>
          </w:p>
        </w:tc>
      </w:tr>
      <w:tr w14:paraId="0453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FCCDF">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4</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200A">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酬金（管理费）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8C6B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13450">
            <w:pPr>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68C34">
            <w:pPr>
              <w:jc w:val="left"/>
              <w:rPr>
                <w:rFonts w:hint="eastAsia" w:ascii="宋体" w:hAnsi="宋体" w:eastAsia="宋体" w:cs="宋体"/>
                <w:b/>
                <w:bCs/>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049D">
            <w:pPr>
              <w:jc w:val="center"/>
              <w:rPr>
                <w:rFonts w:hint="eastAsia" w:ascii="宋体" w:hAnsi="宋体" w:eastAsia="宋体" w:cs="宋体"/>
                <w:b/>
                <w:bCs/>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3D1EE">
            <w:pPr>
              <w:jc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color w:val="000000"/>
                <w:sz w:val="21"/>
                <w:szCs w:val="24"/>
                <w:highlight w:val="none"/>
                <w:lang w:val="en-US" w:eastAsia="zh-CN" w:bidi="ar-SA"/>
              </w:rPr>
              <w:t>由各投标人自主报价。</w:t>
            </w:r>
          </w:p>
        </w:tc>
      </w:tr>
      <w:tr w14:paraId="0B5F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F3F4B">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5</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FA785">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利润</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D366F">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6828E">
            <w:pPr>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16088">
            <w:pPr>
              <w:jc w:val="center"/>
              <w:rPr>
                <w:rFonts w:hint="eastAsia" w:ascii="宋体" w:hAnsi="宋体" w:eastAsia="宋体" w:cs="宋体"/>
                <w:b/>
                <w:bCs/>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45B3E">
            <w:pPr>
              <w:jc w:val="center"/>
              <w:rPr>
                <w:rFonts w:hint="eastAsia" w:ascii="宋体" w:hAnsi="宋体" w:eastAsia="宋体" w:cs="宋体"/>
                <w:b/>
                <w:bCs/>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98719">
            <w:pPr>
              <w:jc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color w:val="000000"/>
                <w:sz w:val="21"/>
                <w:szCs w:val="24"/>
                <w:highlight w:val="none"/>
                <w:lang w:val="en-US" w:eastAsia="zh-CN" w:bidi="ar-SA"/>
              </w:rPr>
              <w:t>由各投标人自主报价。</w:t>
            </w:r>
          </w:p>
        </w:tc>
      </w:tr>
      <w:tr w14:paraId="3087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19786">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6</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BF79F">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法定税费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37E1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95DB6">
            <w:pPr>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BC65C">
            <w:pPr>
              <w:jc w:val="center"/>
              <w:rPr>
                <w:rFonts w:hint="eastAsia" w:ascii="宋体" w:hAnsi="宋体" w:eastAsia="宋体" w:cs="宋体"/>
                <w:b/>
                <w:bCs/>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DA6F2">
            <w:pPr>
              <w:jc w:val="center"/>
              <w:rPr>
                <w:rFonts w:hint="eastAsia" w:ascii="宋体" w:hAnsi="宋体" w:eastAsia="宋体" w:cs="宋体"/>
                <w:b/>
                <w:bCs/>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C224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按6.72%填报。</w:t>
            </w:r>
          </w:p>
        </w:tc>
      </w:tr>
      <w:tr w14:paraId="1D03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31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26517">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投标总报价（1+2+…+6）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50CEE0">
            <w:pPr>
              <w:rPr>
                <w:rFonts w:hint="eastAsia" w:ascii="宋体" w:hAnsi="宋体" w:eastAsia="宋体" w:cs="宋体"/>
                <w:b/>
                <w:bCs/>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4DE641">
            <w:pPr>
              <w:rPr>
                <w:rFonts w:hint="eastAsia" w:ascii="宋体" w:hAnsi="宋体" w:eastAsia="宋体" w:cs="宋体"/>
                <w:b/>
                <w:bCs/>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BE388A">
            <w:pPr>
              <w:rPr>
                <w:rFonts w:hint="eastAsia" w:ascii="宋体" w:hAnsi="宋体" w:eastAsia="宋体" w:cs="宋体"/>
                <w:b/>
                <w:bCs/>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06D2B">
            <w:pPr>
              <w:keepNext w:val="0"/>
              <w:keepLines w:val="0"/>
              <w:widowControl/>
              <w:suppressLineNumbers w:val="0"/>
              <w:jc w:val="center"/>
              <w:rPr>
                <w:rFonts w:hint="eastAsia" w:ascii="宋体" w:hAnsi="宋体" w:eastAsia="宋体" w:cs="宋体"/>
                <w:b/>
                <w:bCs/>
                <w:i w:val="0"/>
                <w:iCs w:val="0"/>
                <w:color w:val="000000"/>
                <w:sz w:val="24"/>
                <w:szCs w:val="24"/>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02DF">
            <w:pPr>
              <w:rPr>
                <w:rFonts w:hint="eastAsia" w:ascii="宋体" w:hAnsi="宋体" w:eastAsia="宋体" w:cs="宋体"/>
                <w:i w:val="0"/>
                <w:iCs w:val="0"/>
                <w:color w:val="000000"/>
                <w:sz w:val="24"/>
                <w:szCs w:val="24"/>
                <w:u w:val="none"/>
              </w:rPr>
            </w:pPr>
          </w:p>
        </w:tc>
      </w:tr>
      <w:tr w14:paraId="7704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44" w:type="dxa"/>
            <w:tcBorders>
              <w:top w:val="nil"/>
              <w:left w:val="nil"/>
              <w:bottom w:val="nil"/>
              <w:right w:val="nil"/>
            </w:tcBorders>
            <w:shd w:val="clear" w:color="auto" w:fill="auto"/>
            <w:noWrap/>
            <w:vAlign w:val="center"/>
          </w:tcPr>
          <w:p w14:paraId="575CE4D4">
            <w:pPr>
              <w:rPr>
                <w:rFonts w:hint="eastAsia" w:ascii="宋体" w:hAnsi="宋体" w:eastAsia="宋体" w:cs="宋体"/>
                <w:i w:val="0"/>
                <w:iCs w:val="0"/>
                <w:color w:val="000000"/>
                <w:sz w:val="22"/>
                <w:szCs w:val="22"/>
                <w:u w:val="none"/>
              </w:rPr>
            </w:pPr>
          </w:p>
        </w:tc>
        <w:tc>
          <w:tcPr>
            <w:tcW w:w="2442" w:type="dxa"/>
            <w:tcBorders>
              <w:top w:val="nil"/>
              <w:left w:val="nil"/>
              <w:bottom w:val="nil"/>
              <w:right w:val="nil"/>
            </w:tcBorders>
            <w:shd w:val="clear" w:color="auto" w:fill="auto"/>
            <w:noWrap/>
            <w:vAlign w:val="center"/>
          </w:tcPr>
          <w:p w14:paraId="12B2BFDD">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center"/>
          </w:tcPr>
          <w:p w14:paraId="342835E3">
            <w:pPr>
              <w:rPr>
                <w:rFonts w:hint="eastAsia" w:ascii="宋体" w:hAnsi="宋体" w:eastAsia="宋体" w:cs="宋体"/>
                <w:i w:val="0"/>
                <w:iCs w:val="0"/>
                <w:color w:val="000000"/>
                <w:sz w:val="22"/>
                <w:szCs w:val="22"/>
                <w:u w:val="none"/>
              </w:rPr>
            </w:pPr>
          </w:p>
        </w:tc>
        <w:tc>
          <w:tcPr>
            <w:tcW w:w="948" w:type="dxa"/>
            <w:tcBorders>
              <w:top w:val="nil"/>
              <w:left w:val="nil"/>
              <w:bottom w:val="nil"/>
              <w:right w:val="nil"/>
            </w:tcBorders>
            <w:shd w:val="clear" w:color="auto" w:fill="auto"/>
            <w:noWrap/>
            <w:vAlign w:val="center"/>
          </w:tcPr>
          <w:p w14:paraId="71901E18">
            <w:pPr>
              <w:rPr>
                <w:rFonts w:hint="eastAsia" w:ascii="宋体" w:hAnsi="宋体" w:eastAsia="宋体" w:cs="宋体"/>
                <w:i w:val="0"/>
                <w:iCs w:val="0"/>
                <w:color w:val="000000"/>
                <w:sz w:val="22"/>
                <w:szCs w:val="22"/>
                <w:u w:val="none"/>
              </w:rPr>
            </w:pPr>
          </w:p>
        </w:tc>
        <w:tc>
          <w:tcPr>
            <w:tcW w:w="1047" w:type="dxa"/>
            <w:tcBorders>
              <w:top w:val="nil"/>
              <w:left w:val="nil"/>
              <w:bottom w:val="nil"/>
              <w:right w:val="nil"/>
            </w:tcBorders>
            <w:shd w:val="clear" w:color="auto" w:fill="auto"/>
            <w:noWrap/>
            <w:vAlign w:val="center"/>
          </w:tcPr>
          <w:p w14:paraId="7CB10029">
            <w:pPr>
              <w:rPr>
                <w:rFonts w:hint="eastAsia" w:ascii="宋体" w:hAnsi="宋体"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center"/>
          </w:tcPr>
          <w:p w14:paraId="56830D30">
            <w:pPr>
              <w:jc w:val="center"/>
              <w:rPr>
                <w:rFonts w:hint="eastAsia" w:ascii="宋体" w:hAnsi="宋体" w:eastAsia="宋体" w:cs="宋体"/>
                <w:i w:val="0"/>
                <w:iCs w:val="0"/>
                <w:color w:val="FF0000"/>
                <w:sz w:val="22"/>
                <w:szCs w:val="22"/>
                <w:u w:val="none"/>
              </w:rPr>
            </w:pPr>
          </w:p>
        </w:tc>
        <w:tc>
          <w:tcPr>
            <w:tcW w:w="2891" w:type="dxa"/>
            <w:tcBorders>
              <w:top w:val="nil"/>
              <w:left w:val="nil"/>
              <w:bottom w:val="nil"/>
              <w:right w:val="nil"/>
            </w:tcBorders>
            <w:shd w:val="clear" w:color="auto" w:fill="auto"/>
            <w:noWrap/>
            <w:vAlign w:val="center"/>
          </w:tcPr>
          <w:p w14:paraId="671AE6DC">
            <w:pPr>
              <w:rPr>
                <w:rFonts w:hint="eastAsia" w:ascii="宋体" w:hAnsi="宋体" w:eastAsia="宋体" w:cs="宋体"/>
                <w:i w:val="0"/>
                <w:iCs w:val="0"/>
                <w:color w:val="000000"/>
                <w:sz w:val="22"/>
                <w:szCs w:val="22"/>
                <w:u w:val="none"/>
              </w:rPr>
            </w:pPr>
          </w:p>
        </w:tc>
      </w:tr>
    </w:tbl>
    <w:p w14:paraId="512B70EC">
      <w:pPr>
        <w:spacing w:line="360" w:lineRule="auto"/>
        <w:ind w:firstLine="482"/>
        <w:rPr>
          <w:rFonts w:hint="eastAsia" w:ascii="宋体" w:hAnsi="宋体" w:eastAsia="宋体" w:cs="宋体"/>
          <w:b/>
          <w:sz w:val="24"/>
        </w:rPr>
      </w:pPr>
      <w:r>
        <w:rPr>
          <w:rFonts w:hint="eastAsia" w:ascii="宋体" w:hAnsi="宋体" w:eastAsia="宋体" w:cs="宋体"/>
          <w:b/>
          <w:sz w:val="24"/>
        </w:rPr>
        <w:t>投标人</w:t>
      </w:r>
      <w:r>
        <w:rPr>
          <w:rFonts w:hint="eastAsia" w:ascii="宋体" w:hAnsi="宋体" w:eastAsia="宋体" w:cs="宋体"/>
          <w:b/>
          <w:bCs/>
          <w:sz w:val="24"/>
          <w:lang w:val="zh-CN"/>
        </w:rPr>
        <w:t>所提供人员的费用不得低于上述标准进行测算，</w:t>
      </w:r>
      <w:r>
        <w:rPr>
          <w:rFonts w:hint="eastAsia" w:ascii="宋体" w:hAnsi="宋体" w:eastAsia="宋体" w:cs="宋体"/>
          <w:b/>
          <w:sz w:val="24"/>
        </w:rPr>
        <w:t>否则</w:t>
      </w:r>
      <w:r>
        <w:rPr>
          <w:rFonts w:hint="eastAsia" w:ascii="宋体" w:hAnsi="宋体" w:eastAsia="宋体" w:cs="宋体"/>
          <w:b/>
          <w:bCs/>
          <w:sz w:val="24"/>
          <w:lang w:val="zh-CN"/>
        </w:rPr>
        <w:t>视为未实质性响应招标文件要求</w:t>
      </w:r>
      <w:r>
        <w:rPr>
          <w:rFonts w:hint="eastAsia" w:ascii="宋体" w:hAnsi="宋体" w:eastAsia="宋体" w:cs="宋体"/>
          <w:b/>
          <w:sz w:val="24"/>
        </w:rPr>
        <w:t>。如果招标公告发布之后开标前遇政府调整职工最低工资标准或社会保险缴纳基数，评标委员会进行符合性审查时可仍按上述标准审查，中标后，中标人应按照最新政策文件规定执行。</w:t>
      </w:r>
    </w:p>
    <w:p w14:paraId="50C2B93B">
      <w:pPr>
        <w:spacing w:line="360" w:lineRule="auto"/>
        <w:ind w:firstLine="470"/>
        <w:rPr>
          <w:rFonts w:hint="eastAsia" w:ascii="宋体" w:hAnsi="宋体" w:eastAsia="宋体" w:cs="宋体"/>
          <w:b/>
          <w:sz w:val="24"/>
        </w:rPr>
      </w:pPr>
    </w:p>
    <w:p w14:paraId="60801C9B">
      <w:pPr>
        <w:pStyle w:val="5"/>
        <w:spacing w:beforeAutospacing="0" w:afterAutospacing="0"/>
        <w:jc w:val="center"/>
        <w:rPr>
          <w:rFonts w:hint="eastAsia" w:ascii="宋体" w:hAnsi="宋体" w:eastAsia="宋体" w:cs="宋体"/>
        </w:rPr>
      </w:pPr>
      <w:r>
        <w:rPr>
          <w:rFonts w:hint="eastAsia" w:ascii="宋体" w:hAnsi="宋体" w:eastAsia="宋体" w:cs="宋体"/>
        </w:rPr>
        <w:t> </w:t>
      </w:r>
    </w:p>
    <w:p w14:paraId="043C01A8">
      <w:pPr>
        <w:pStyle w:val="5"/>
        <w:spacing w:beforeAutospacing="0" w:afterAutospacing="0"/>
        <w:jc w:val="center"/>
        <w:rPr>
          <w:rFonts w:hint="eastAsia" w:ascii="宋体" w:hAnsi="宋体" w:eastAsia="宋体" w:cs="宋体"/>
        </w:rPr>
      </w:pPr>
      <w:r>
        <w:rPr>
          <w:rFonts w:hint="eastAsia" w:ascii="宋体" w:hAnsi="宋体" w:eastAsia="宋体" w:cs="宋体"/>
        </w:rPr>
        <w:t> </w:t>
      </w:r>
    </w:p>
    <w:p w14:paraId="5DEED2DD">
      <w:pPr>
        <w:pStyle w:val="5"/>
        <w:spacing w:beforeAutospacing="0" w:afterAutospacing="0"/>
        <w:jc w:val="center"/>
        <w:rPr>
          <w:rFonts w:hint="eastAsia" w:ascii="宋体" w:hAnsi="宋体" w:eastAsia="宋体" w:cs="宋体"/>
        </w:rPr>
      </w:pPr>
      <w:r>
        <w:rPr>
          <w:rFonts w:hint="eastAsia" w:ascii="宋体" w:hAnsi="宋体" w:eastAsia="宋体" w:cs="宋体"/>
        </w:rPr>
        <w:t> </w:t>
      </w:r>
    </w:p>
    <w:p w14:paraId="2646BADC">
      <w:pPr>
        <w:widowControl/>
        <w:spacing w:line="360" w:lineRule="auto"/>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投   标   人：（单位盖章）        </w:t>
      </w:r>
    </w:p>
    <w:p w14:paraId="4AB3DAEF">
      <w:pPr>
        <w:widowControl/>
        <w:spacing w:line="360" w:lineRule="auto"/>
        <w:jc w:val="center"/>
        <w:rPr>
          <w:rFonts w:hint="eastAsia" w:ascii="宋体" w:hAnsi="宋体" w:eastAsia="宋体" w:cs="宋体"/>
          <w:sz w:val="24"/>
        </w:rPr>
      </w:pPr>
      <w:r>
        <w:rPr>
          <w:rFonts w:hint="eastAsia" w:ascii="宋体" w:hAnsi="宋体" w:eastAsia="宋体" w:cs="宋体"/>
          <w:sz w:val="24"/>
        </w:rPr>
        <w:t xml:space="preserve">                                法定代表人或授权委托人：（签字或盖章）      </w:t>
      </w:r>
    </w:p>
    <w:p w14:paraId="068FB1F7">
      <w:pPr>
        <w:pStyle w:val="5"/>
        <w:spacing w:beforeAutospacing="0" w:afterAutospacing="0"/>
        <w:jc w:val="center"/>
        <w:rPr>
          <w:rFonts w:hint="eastAsia" w:ascii="宋体" w:hAnsi="宋体" w:eastAsia="宋体" w:cs="宋体"/>
        </w:rPr>
      </w:pPr>
      <w:r>
        <w:rPr>
          <w:rFonts w:hint="eastAsia" w:ascii="宋体" w:hAnsi="宋体" w:eastAsia="宋体" w:cs="宋体"/>
        </w:rPr>
        <w:t xml:space="preserve">                                         日      期：  年   月   日 </w:t>
      </w:r>
    </w:p>
    <w:p w14:paraId="4B5A4C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16044"/>
    <w:rsid w:val="0F403A6D"/>
    <w:rsid w:val="0FB0474F"/>
    <w:rsid w:val="109C4CD3"/>
    <w:rsid w:val="15096BE9"/>
    <w:rsid w:val="22A77C33"/>
    <w:rsid w:val="2BC25ADE"/>
    <w:rsid w:val="47CB7671"/>
    <w:rsid w:val="4CFB09F8"/>
    <w:rsid w:val="4E8A3DE2"/>
    <w:rsid w:val="51FF4AE6"/>
    <w:rsid w:val="54BC0A6D"/>
    <w:rsid w:val="7941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sz w:val="24"/>
    </w:rPr>
  </w:style>
  <w:style w:type="paragraph" w:customStyle="1" w:styleId="5">
    <w:name w:val="普通(网站)11"/>
    <w:basedOn w:val="1"/>
    <w:qFormat/>
    <w:uiPriority w:val="0"/>
    <w:pPr>
      <w:spacing w:beforeAutospacing="1" w:afterAutospacing="1"/>
      <w:jc w:val="lef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821</Characters>
  <Lines>0</Lines>
  <Paragraphs>0</Paragraphs>
  <TotalTime>1</TotalTime>
  <ScaleCrop>false</ScaleCrop>
  <LinksUpToDate>false</LinksUpToDate>
  <CharactersWithSpaces>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2025-12-18T01:17:00Z</dcterms:created>
  <dc:creator>偏爱晚风</dc:creator>
  <cp:lastModifiedBy>偏爱晚风</cp:lastModifiedBy>
  <dcterms:modified xsi:type="dcterms:W3CDTF">2025-12-18T01:31:09Z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0721AB5A40E84706B8898D23178B76D1_11</vt:lpwstr>
  </property>
  <property fmtid="{D5CDD505-2E9C-101B-9397-08002B2CF9AE}" pid="4" name="KSOTemplateDocerSaveRecord">
    <vt:lpwstr>eyJoZGlkIjoiMDEwNDEyNDQ2MjQ5YmVkMjNjMGVhNzFmZDQ3ZWE0MzYiLCJ1c2VySWQiOiIxMTQwMzUyNDM5In0=</vt:lpwstr>
  </property>
</Properties>
</file>